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43" w:rsidRDefault="00883200" w:rsidP="008832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ТИПОВЫЕ УСТАВЫ-СПОСОБ СОКРАТИТЬ ВРЕМЯ И СОХРАНИТЬ БЮДЖЕТ</w:t>
      </w:r>
    </w:p>
    <w:p w:rsidR="00883200" w:rsidRPr="00924643" w:rsidRDefault="00883200" w:rsidP="008832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6F2" w:rsidRPr="00924643" w:rsidRDefault="00924643" w:rsidP="00924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43">
        <w:rPr>
          <w:rFonts w:ascii="Times New Roman" w:hAnsi="Times New Roman" w:cs="Times New Roman"/>
          <w:sz w:val="28"/>
          <w:szCs w:val="28"/>
        </w:rPr>
        <w:t>Типовой устав может использовать практически каждое ООО. Исключение - общество с числом участников более 15, которое обязано создавать ревизионную комиссию и включать положения о ней в устав.</w:t>
      </w:r>
    </w:p>
    <w:p w:rsidR="00924643" w:rsidRDefault="00F70FBB" w:rsidP="00924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24643" w:rsidRPr="0092464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924643" w:rsidRPr="00924643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01.08.2018 N 411 утверждено 36 вариантов типовых уставов, на основании которых могут действовать как вновь созданные компании, так и уже существующие. Согласно </w:t>
      </w:r>
      <w:hyperlink r:id="rId5" w:history="1">
        <w:r w:rsidR="00924643" w:rsidRPr="00924643">
          <w:rPr>
            <w:rFonts w:ascii="Times New Roman" w:hAnsi="Times New Roman" w:cs="Times New Roman"/>
            <w:sz w:val="28"/>
            <w:szCs w:val="28"/>
          </w:rPr>
          <w:t>приказу</w:t>
        </w:r>
      </w:hyperlink>
      <w:r w:rsidR="00924643" w:rsidRPr="00924643">
        <w:rPr>
          <w:rFonts w:ascii="Times New Roman" w:hAnsi="Times New Roman" w:cs="Times New Roman"/>
          <w:sz w:val="28"/>
          <w:szCs w:val="28"/>
        </w:rPr>
        <w:t xml:space="preserve"> ФНС России от 31.08.2020 N ЕД7-14/617@ в новых формах документов, представляемых при государственной регистрации юридических лиц, можно отразить сведения о том, что ООО действует на основании типового устава. Его необходимо указать в заявлении при формировании комплекта документов для государственной регистрации создаваемого ООО, а также при внесении изменений в ЕГРЮЛ в отношении действующей компании при принятии решения о том, что она в дальнейшем будет действовать на основании типового устава.</w:t>
      </w:r>
    </w:p>
    <w:p w:rsidR="000C16F7" w:rsidRDefault="000C16F7" w:rsidP="00924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6F7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</w:t>
      </w:r>
      <w:r w:rsidRPr="000C16F7">
        <w:rPr>
          <w:rFonts w:ascii="Times New Roman" w:hAnsi="Times New Roman" w:cs="Times New Roman"/>
          <w:sz w:val="28"/>
          <w:szCs w:val="28"/>
        </w:rPr>
        <w:t xml:space="preserve"> ООО перейти на использование типового устава, для начала нужно выбрать одну из утвержденных форм устава. После этого нужно принять на общем собрании участников ООО решение о переходе на типовой устав и внести изменения в ЕГРЮЛ, подав в регистрирующий орган соответствующее заявление по форме N Р13014 и решение собрания.</w:t>
      </w:r>
    </w:p>
    <w:p w:rsidR="00924643" w:rsidRPr="00924643" w:rsidRDefault="00924643" w:rsidP="00924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643">
        <w:rPr>
          <w:rFonts w:ascii="Times New Roman" w:hAnsi="Times New Roman" w:cs="Times New Roman"/>
          <w:sz w:val="28"/>
          <w:szCs w:val="28"/>
        </w:rPr>
        <w:t>Для выбора типового устава можете воспользоваться бесплатным сервисом на сайте ФНС России https://service.nalog.ru/statute/.</w:t>
      </w:r>
    </w:p>
    <w:sectPr w:rsidR="00924643" w:rsidRPr="0092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43"/>
    <w:rsid w:val="000C16F7"/>
    <w:rsid w:val="003A06F2"/>
    <w:rsid w:val="00774276"/>
    <w:rsid w:val="00883200"/>
    <w:rsid w:val="00924643"/>
    <w:rsid w:val="00F7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22B175-6FC9-4723-BA1B-68D8DA36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85F07DDD090F0AF82CE4792BCCCA20242700E5260A035F1215EA6E38DD77D17A0C4452DE95411F5CE3855622p42AL" TargetMode="External"/><Relationship Id="rId4" Type="http://schemas.openxmlformats.org/officeDocument/2006/relationships/hyperlink" Target="consultantplus://offline/ref=5E85F07DDD090F0AF82CE4792BCCCA20232704E7270B035F1215EA6E38DD77D17A0C4452DE95411F5CE3855622p42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Чемезова Оксана Юрьевна</cp:lastModifiedBy>
  <cp:revision>2</cp:revision>
  <dcterms:created xsi:type="dcterms:W3CDTF">2024-06-10T03:57:00Z</dcterms:created>
  <dcterms:modified xsi:type="dcterms:W3CDTF">2024-06-10T03:57:00Z</dcterms:modified>
</cp:coreProperties>
</file>